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82F" w:rsidRPr="00C422DA" w:rsidRDefault="005E782F" w:rsidP="00854DD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color w:val="000000"/>
          <w:kern w:val="36"/>
          <w:sz w:val="40"/>
          <w:szCs w:val="53"/>
          <w:lang w:val="es-ES" w:eastAsia="es-PR"/>
        </w:rPr>
      </w:pPr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>Art and</w:t>
      </w:r>
      <w:bookmarkStart w:id="0" w:name="_GoBack"/>
      <w:bookmarkEnd w:id="0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 xml:space="preserve"> </w:t>
      </w:r>
      <w:proofErr w:type="spellStart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>Archeology</w:t>
      </w:r>
      <w:proofErr w:type="spellEnd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>: “</w:t>
      </w:r>
      <w:proofErr w:type="spellStart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>Crashing</w:t>
      </w:r>
      <w:proofErr w:type="spellEnd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 xml:space="preserve"> </w:t>
      </w:r>
      <w:proofErr w:type="spellStart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>the</w:t>
      </w:r>
      <w:proofErr w:type="spellEnd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 xml:space="preserve"> Gates” </w:t>
      </w:r>
      <w:proofErr w:type="spellStart"/>
      <w:r w:rsidR="009A7E38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>with</w:t>
      </w:r>
      <w:proofErr w:type="spellEnd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 xml:space="preserve"> Ann </w:t>
      </w:r>
      <w:proofErr w:type="spellStart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>Axtell</w:t>
      </w:r>
      <w:proofErr w:type="spellEnd"/>
      <w:r w:rsidRPr="005E782F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 xml:space="preserve"> Morris</w:t>
      </w:r>
      <w:r w:rsidR="00C422DA">
        <w:rPr>
          <w:rFonts w:ascii="Georgia" w:eastAsia="Times New Roman" w:hAnsi="Georgia" w:cs="Times New Roman"/>
          <w:color w:val="000000"/>
          <w:kern w:val="36"/>
          <w:sz w:val="53"/>
          <w:szCs w:val="53"/>
          <w:lang w:val="es-ES" w:eastAsia="es-PR"/>
        </w:rPr>
        <w:t xml:space="preserve"> </w:t>
      </w:r>
      <w:r w:rsidR="00C422DA" w:rsidRPr="00C422DA">
        <w:rPr>
          <w:rFonts w:ascii="Georgia" w:eastAsia="Times New Roman" w:hAnsi="Georgia" w:cs="Times New Roman"/>
          <w:i/>
          <w:color w:val="000000"/>
          <w:kern w:val="36"/>
          <w:sz w:val="40"/>
          <w:szCs w:val="53"/>
          <w:lang w:val="es-ES" w:eastAsia="es-PR"/>
        </w:rPr>
        <w:t xml:space="preserve">(Arte y arqueología: rompiendo barreras con Ann </w:t>
      </w:r>
      <w:proofErr w:type="spellStart"/>
      <w:r w:rsidR="00C422DA" w:rsidRPr="00C422DA">
        <w:rPr>
          <w:rFonts w:ascii="Georgia" w:eastAsia="Times New Roman" w:hAnsi="Georgia" w:cs="Times New Roman"/>
          <w:i/>
          <w:color w:val="000000"/>
          <w:kern w:val="36"/>
          <w:sz w:val="40"/>
          <w:szCs w:val="53"/>
          <w:lang w:val="es-ES" w:eastAsia="es-PR"/>
        </w:rPr>
        <w:t>Axtell</w:t>
      </w:r>
      <w:proofErr w:type="spellEnd"/>
      <w:r w:rsidR="00C422DA" w:rsidRPr="00C422DA">
        <w:rPr>
          <w:rFonts w:ascii="Georgia" w:eastAsia="Times New Roman" w:hAnsi="Georgia" w:cs="Times New Roman"/>
          <w:i/>
          <w:color w:val="000000"/>
          <w:kern w:val="36"/>
          <w:sz w:val="40"/>
          <w:szCs w:val="53"/>
          <w:lang w:val="es-ES" w:eastAsia="es-PR"/>
        </w:rPr>
        <w:t xml:space="preserve"> Morris)</w:t>
      </w:r>
    </w:p>
    <w:p w:rsidR="005E782F" w:rsidRDefault="005E782F" w:rsidP="00854DD1">
      <w:pPr>
        <w:pStyle w:val="Ttulo3"/>
        <w:shd w:val="clear" w:color="auto" w:fill="FFFFFF"/>
        <w:spacing w:before="450" w:after="150"/>
        <w:rPr>
          <w:rFonts w:ascii="Arial" w:eastAsia="Times New Roman" w:hAnsi="Arial" w:cs="Arial"/>
          <w:caps/>
          <w:color w:val="44136C"/>
          <w:sz w:val="18"/>
          <w:lang w:val="es-ES" w:eastAsia="es-PR"/>
        </w:rPr>
      </w:pPr>
      <w:r w:rsidRPr="005E782F">
        <w:rPr>
          <w:rFonts w:ascii="Arial" w:eastAsia="Times New Roman" w:hAnsi="Arial" w:cs="Arial"/>
          <w:caps/>
          <w:color w:val="44136C"/>
          <w:sz w:val="18"/>
          <w:lang w:val="es-ES" w:eastAsia="es-PR"/>
        </w:rPr>
        <w:t>Aztec Ruins National Monument, Canyon de Chelly National Monument, Mesa Verde National Park</w:t>
      </w:r>
    </w:p>
    <w:p w:rsidR="00854DD1" w:rsidRPr="00BE2C40" w:rsidRDefault="00BE2C40" w:rsidP="00854DD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Essential</w:t>
      </w:r>
      <w:proofErr w:type="spellEnd"/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 xml:space="preserve"> </w:t>
      </w:r>
      <w:proofErr w:type="spellStart"/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Question</w:t>
      </w:r>
      <w:proofErr w:type="spellEnd"/>
    </w:p>
    <w:p w:rsidR="00854DD1" w:rsidRPr="00BE2C40" w:rsidRDefault="00CE4419" w:rsidP="00854DD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¿Quién era </w:t>
      </w:r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 xml:space="preserve">Ann </w:t>
      </w:r>
      <w:proofErr w:type="spellStart"/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>Axtell</w:t>
      </w:r>
      <w:proofErr w:type="spellEnd"/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 xml:space="preserve"> Morris</w:t>
      </w:r>
      <w:r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? ¿Cuáles </w:t>
      </w:r>
      <w:r w:rsidR="00BE2C40" w:rsidRPr="00BE2C40">
        <w:rPr>
          <w:rFonts w:ascii="Arial" w:hAnsi="Arial" w:cs="Arial"/>
          <w:color w:val="000000"/>
          <w:sz w:val="21"/>
          <w:szCs w:val="21"/>
          <w:lang w:val="es-ES"/>
        </w:rPr>
        <w:t>fueron</w:t>
      </w:r>
      <w:r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 sus métodos para estudiar y preservar </w:t>
      </w:r>
      <w:r w:rsidR="00BE2C40" w:rsidRPr="00BE2C40">
        <w:rPr>
          <w:rFonts w:ascii="Arial" w:hAnsi="Arial" w:cs="Arial"/>
          <w:color w:val="000000"/>
          <w:sz w:val="21"/>
          <w:szCs w:val="21"/>
          <w:lang w:val="es-ES"/>
        </w:rPr>
        <w:t>los recursos</w:t>
      </w:r>
      <w:r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 arqueológic</w:t>
      </w:r>
      <w:r w:rsidR="00BE2C40" w:rsidRPr="00BE2C40">
        <w:rPr>
          <w:rFonts w:ascii="Arial" w:hAnsi="Arial" w:cs="Arial"/>
          <w:color w:val="000000"/>
          <w:sz w:val="21"/>
          <w:szCs w:val="21"/>
          <w:lang w:val="es-ES"/>
        </w:rPr>
        <w:t>o</w:t>
      </w:r>
      <w:r w:rsidRPr="00BE2C40">
        <w:rPr>
          <w:rFonts w:ascii="Arial" w:hAnsi="Arial" w:cs="Arial"/>
          <w:color w:val="000000"/>
          <w:sz w:val="21"/>
          <w:szCs w:val="21"/>
          <w:lang w:val="es-ES"/>
        </w:rPr>
        <w:t>s?</w:t>
      </w:r>
      <w:r w:rsidR="00BE2C40"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C313B0" w:rsidRPr="00BE2C40">
        <w:rPr>
          <w:rFonts w:ascii="Arial" w:hAnsi="Arial" w:cs="Arial"/>
          <w:color w:val="000000"/>
          <w:sz w:val="21"/>
          <w:szCs w:val="21"/>
          <w:lang w:val="es-ES"/>
        </w:rPr>
        <w:t>¿</w:t>
      </w:r>
      <w:r w:rsidR="00BE2C40"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Por qué su legado es importante </w:t>
      </w:r>
      <w:r w:rsidR="005A0556"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para las mujeres de la historia y la preservación arqueológica? </w:t>
      </w:r>
    </w:p>
    <w:p w:rsidR="00854DD1" w:rsidRPr="00BE2C40" w:rsidRDefault="005A0556" w:rsidP="00854DD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Obje</w:t>
      </w:r>
      <w:r w:rsidR="00BE2C40"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c</w:t>
      </w:r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tiv</w:t>
      </w:r>
      <w:r w:rsidR="00BE2C40"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e</w:t>
      </w:r>
      <w:proofErr w:type="spellEnd"/>
    </w:p>
    <w:p w:rsidR="004B6213" w:rsidRPr="00042411" w:rsidRDefault="004B6213" w:rsidP="004B621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“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Crashing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the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Gates” es una serie de lecciones sobre tres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de las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primeras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arqueólogas que trabajaron </w:t>
      </w:r>
      <w:r>
        <w:rPr>
          <w:rFonts w:ascii="Arial" w:hAnsi="Arial" w:cs="Arial"/>
          <w:color w:val="000000"/>
          <w:sz w:val="21"/>
          <w:szCs w:val="21"/>
          <w:lang w:val="es-ES"/>
        </w:rPr>
        <w:t>en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el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National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Park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Service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Los estudiantes aprenderán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sobre </w:t>
      </w:r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 xml:space="preserve">Ann </w:t>
      </w:r>
      <w:proofErr w:type="spellStart"/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>Axtell</w:t>
      </w:r>
      <w:proofErr w:type="spellEnd"/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 xml:space="preserve"> Morris: “ar</w:t>
      </w:r>
      <w:r w:rsidR="005E782F">
        <w:rPr>
          <w:rFonts w:ascii="Arial" w:hAnsi="Arial" w:cs="Arial"/>
          <w:color w:val="000000"/>
          <w:sz w:val="21"/>
          <w:szCs w:val="21"/>
          <w:lang w:val="es-ES"/>
        </w:rPr>
        <w:t>queóloga</w:t>
      </w:r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>, artist</w:t>
      </w:r>
      <w:r w:rsidR="005E782F">
        <w:rPr>
          <w:rFonts w:ascii="Arial" w:hAnsi="Arial" w:cs="Arial"/>
          <w:color w:val="000000"/>
          <w:sz w:val="21"/>
          <w:szCs w:val="21"/>
          <w:lang w:val="es-ES"/>
        </w:rPr>
        <w:t>a y autora”</w:t>
      </w:r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>.</w:t>
      </w:r>
      <w:r w:rsidR="005E782F">
        <w:rPr>
          <w:rFonts w:ascii="Arial" w:hAnsi="Arial" w:cs="Arial"/>
          <w:color w:val="000000"/>
          <w:sz w:val="21"/>
          <w:szCs w:val="21"/>
          <w:lang w:val="es-ES"/>
        </w:rPr>
        <w:t xml:space="preserve"> Esta lección enseñará a los estudiantes sobre Morris y los métodos que utilizó cuando hacía análisis de sitios arqueológicos, especialmente fotografía e ilustración. Más adelante </w:t>
      </w:r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 xml:space="preserve">los estudiantes </w:t>
      </w:r>
      <w:r w:rsidR="005E782F">
        <w:rPr>
          <w:rFonts w:ascii="Arial" w:hAnsi="Arial" w:cs="Arial"/>
          <w:color w:val="000000"/>
          <w:sz w:val="21"/>
          <w:szCs w:val="21"/>
          <w:lang w:val="es-ES"/>
        </w:rPr>
        <w:t>intentarán aplicar</w:t>
      </w:r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 xml:space="preserve"> estas técnicas.</w:t>
      </w:r>
    </w:p>
    <w:p w:rsidR="00854DD1" w:rsidRPr="00BE2C40" w:rsidRDefault="00A6657A" w:rsidP="00854DD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Background</w:t>
      </w:r>
      <w:proofErr w:type="spellEnd"/>
    </w:p>
    <w:p w:rsidR="004B6213" w:rsidRPr="00042411" w:rsidRDefault="004B6213" w:rsidP="004B621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En los </w:t>
      </w:r>
      <w:r>
        <w:rPr>
          <w:rFonts w:ascii="Arial" w:hAnsi="Arial" w:cs="Arial"/>
          <w:color w:val="000000"/>
          <w:sz w:val="21"/>
          <w:szCs w:val="21"/>
          <w:lang w:val="es-ES"/>
        </w:rPr>
        <w:t>últimos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dos siglos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el sesgo social del género ha representado un desafío para las mujeres en Estados Unidos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  <w:r>
        <w:rPr>
          <w:rFonts w:ascii="Arial" w:hAnsi="Arial" w:cs="Arial"/>
          <w:color w:val="000000"/>
          <w:sz w:val="21"/>
          <w:szCs w:val="21"/>
          <w:lang w:val="es-ES"/>
        </w:rPr>
        <w:t>A fines del siglo XX esto fue especialmente cierto para las mujeres que buscaban ingresar al campo de la arqueología, tradicionalmente dominado por los hombres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.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Las que lo lograron debieron trabajar bajo la sombra de sus contrapartes masculinas.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Esta lección se enfoca en </w:t>
      </w:r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 xml:space="preserve">Ann </w:t>
      </w:r>
      <w:proofErr w:type="spellStart"/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>Axtell</w:t>
      </w:r>
      <w:proofErr w:type="spellEnd"/>
      <w:r w:rsidR="005E782F" w:rsidRPr="005E782F">
        <w:rPr>
          <w:rFonts w:ascii="Arial" w:hAnsi="Arial" w:cs="Arial"/>
          <w:color w:val="000000"/>
          <w:sz w:val="21"/>
          <w:szCs w:val="21"/>
          <w:lang w:val="es-ES"/>
        </w:rPr>
        <w:t xml:space="preserve"> Morris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, una de las </w:t>
      </w:r>
      <w:r>
        <w:rPr>
          <w:rFonts w:ascii="Arial" w:hAnsi="Arial" w:cs="Arial"/>
          <w:color w:val="000000"/>
          <w:sz w:val="21"/>
          <w:szCs w:val="21"/>
          <w:lang w:val="es-ES"/>
        </w:rPr>
        <w:t>primeras en romper con la ideología tradicional del “trabajo de mujer” y quien preparó el camino para las futuras académicas al convertirse en una exitosa arqueóloga.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Ella y otras dos mujeres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presentadas en estas lecciones realizaron importantes contribuciones al campo de la arqueología y sus originales métodos son usados aún hoy.</w:t>
      </w:r>
    </w:p>
    <w:p w:rsidR="004B6213" w:rsidRDefault="004B6213" w:rsidP="004B621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“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Crashing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the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Gates” es una serie de </w:t>
      </w:r>
      <w:r>
        <w:rPr>
          <w:rFonts w:ascii="Arial" w:hAnsi="Arial" w:cs="Arial"/>
          <w:color w:val="000000"/>
          <w:sz w:val="21"/>
          <w:szCs w:val="21"/>
          <w:lang w:val="es-ES"/>
        </w:rPr>
        <w:t>lecciones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sobre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tres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de las primeras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arqueólogas que trabajaron en el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National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Park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Service</w:t>
      </w:r>
      <w:proofErr w:type="spellEnd"/>
      <w:r>
        <w:rPr>
          <w:rFonts w:ascii="Arial" w:hAnsi="Arial" w:cs="Arial"/>
          <w:color w:val="000000"/>
          <w:sz w:val="21"/>
          <w:szCs w:val="21"/>
          <w:lang w:val="es-ES"/>
        </w:rPr>
        <w:t>: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Ann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Axtell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Mo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rris, Florence </w:t>
      </w:r>
      <w:proofErr w:type="spellStart"/>
      <w:r>
        <w:rPr>
          <w:rFonts w:ascii="Arial" w:hAnsi="Arial" w:cs="Arial"/>
          <w:color w:val="000000"/>
          <w:sz w:val="21"/>
          <w:szCs w:val="21"/>
          <w:lang w:val="es-ES"/>
        </w:rPr>
        <w:t>Hawley</w:t>
      </w:r>
      <w:proofErr w:type="spellEnd"/>
      <w:r>
        <w:rPr>
          <w:rFonts w:ascii="Arial" w:hAnsi="Arial" w:cs="Arial"/>
          <w:color w:val="000000"/>
          <w:sz w:val="21"/>
          <w:szCs w:val="21"/>
          <w:lang w:val="es-ES"/>
        </w:rPr>
        <w:t xml:space="preserve"> Ellis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y Bertha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Dutton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  <w:r>
        <w:rPr>
          <w:rFonts w:ascii="Arial" w:hAnsi="Arial" w:cs="Arial"/>
          <w:color w:val="000000"/>
          <w:sz w:val="21"/>
          <w:szCs w:val="21"/>
          <w:lang w:val="es-ES"/>
        </w:rPr>
        <w:t>Las lecciones de esta serie tienen tres objetivos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Primero, contribuir </w:t>
      </w:r>
      <w:r>
        <w:rPr>
          <w:rFonts w:ascii="Arial" w:hAnsi="Arial" w:cs="Arial"/>
          <w:color w:val="000000"/>
          <w:sz w:val="21"/>
          <w:szCs w:val="21"/>
          <w:lang w:val="es-ES"/>
        </w:rPr>
        <w:t>al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campo de los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estudio</w:t>
      </w:r>
      <w:r>
        <w:rPr>
          <w:rFonts w:ascii="Arial" w:hAnsi="Arial" w:cs="Arial"/>
          <w:color w:val="000000"/>
          <w:sz w:val="21"/>
          <w:szCs w:val="21"/>
          <w:lang w:val="es-ES"/>
        </w:rPr>
        <w:t>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sobre la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mujer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mostrando las dificultades que ellas, y otras mujeres de los siglos XIX y XX, tuvieron que enfrentar a la hora de elegir una carrera. Segundo, promover la misión del </w:t>
      </w:r>
      <w:proofErr w:type="spellStart"/>
      <w:r>
        <w:rPr>
          <w:rFonts w:ascii="Arial" w:hAnsi="Arial" w:cs="Arial"/>
          <w:color w:val="000000"/>
          <w:sz w:val="21"/>
          <w:szCs w:val="21"/>
          <w:lang w:val="es-ES"/>
        </w:rPr>
        <w:t>National</w:t>
      </w:r>
      <w:proofErr w:type="spellEnd"/>
      <w:r>
        <w:rPr>
          <w:rFonts w:ascii="Arial" w:hAnsi="Arial" w:cs="Arial"/>
          <w:color w:val="000000"/>
          <w:sz w:val="21"/>
          <w:szCs w:val="21"/>
          <w:lang w:val="es-ES"/>
        </w:rPr>
        <w:t xml:space="preserve"> Park </w:t>
      </w:r>
      <w:proofErr w:type="spellStart"/>
      <w:r>
        <w:rPr>
          <w:rFonts w:ascii="Arial" w:hAnsi="Arial" w:cs="Arial"/>
          <w:color w:val="000000"/>
          <w:sz w:val="21"/>
          <w:szCs w:val="21"/>
          <w:lang w:val="es-ES"/>
        </w:rPr>
        <w:t>Service</w:t>
      </w:r>
      <w:proofErr w:type="spellEnd"/>
      <w:r>
        <w:rPr>
          <w:rFonts w:ascii="Arial" w:hAnsi="Arial" w:cs="Arial"/>
          <w:color w:val="000000"/>
          <w:sz w:val="21"/>
          <w:szCs w:val="21"/>
          <w:lang w:val="es-ES"/>
        </w:rPr>
        <w:t xml:space="preserve"> en el manejo de los recursos y la educación al enseñar sobre el gran impacto de las mujeres en la preservación de los recursos culturales y la educación pública. 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Tercero,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mejorar las habilidades analíticas de los estudiantes 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t>a través de actividades basadas en metodologías arqueológicas. Despu</w:t>
      </w:r>
      <w:r>
        <w:rPr>
          <w:rFonts w:ascii="Arial" w:hAnsi="Arial" w:cs="Arial"/>
          <w:color w:val="000000"/>
          <w:sz w:val="21"/>
          <w:szCs w:val="21"/>
          <w:lang w:val="es-ES"/>
        </w:rPr>
        <w:t>és de completar las lecciones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los estudiantes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habrán aprendido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quiénes eran estas tres mujeres, </w:t>
      </w:r>
      <w:r>
        <w:rPr>
          <w:rFonts w:ascii="Arial" w:hAnsi="Arial" w:cs="Arial"/>
          <w:color w:val="000000"/>
          <w:sz w:val="21"/>
          <w:szCs w:val="21"/>
          <w:lang w:val="es-ES"/>
        </w:rPr>
        <w:t>aplicado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algunas de sus técnicas y </w:t>
      </w:r>
      <w:r>
        <w:rPr>
          <w:rFonts w:ascii="Arial" w:hAnsi="Arial" w:cs="Arial"/>
          <w:color w:val="000000"/>
          <w:sz w:val="21"/>
          <w:szCs w:val="21"/>
          <w:lang w:val="es-ES"/>
        </w:rPr>
        <w:t>comprendido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lastRenderedPageBreak/>
        <w:t xml:space="preserve">por qué su trabajo </w:t>
      </w:r>
      <w:r>
        <w:rPr>
          <w:rFonts w:ascii="Arial" w:hAnsi="Arial" w:cs="Arial"/>
          <w:color w:val="000000"/>
          <w:sz w:val="21"/>
          <w:szCs w:val="21"/>
          <w:lang w:val="es-ES"/>
        </w:rPr>
        <w:t>fue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tan importante. Estas lecciones se pueden completar </w:t>
      </w:r>
      <w:r>
        <w:rPr>
          <w:rFonts w:ascii="Arial" w:hAnsi="Arial" w:cs="Arial"/>
          <w:color w:val="000000"/>
          <w:sz w:val="21"/>
          <w:szCs w:val="21"/>
          <w:lang w:val="es-ES"/>
        </w:rPr>
        <w:t>en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t xml:space="preserve"> serie o </w:t>
      </w:r>
      <w:r>
        <w:rPr>
          <w:rFonts w:ascii="Arial" w:hAnsi="Arial" w:cs="Arial"/>
          <w:color w:val="000000"/>
          <w:sz w:val="21"/>
          <w:szCs w:val="21"/>
          <w:lang w:val="es-ES"/>
        </w:rPr>
        <w:t>de forma independiente</w:t>
      </w:r>
      <w:r w:rsidRPr="00263A46">
        <w:rPr>
          <w:rFonts w:ascii="Arial" w:hAnsi="Arial" w:cs="Arial"/>
          <w:color w:val="000000"/>
          <w:sz w:val="21"/>
          <w:szCs w:val="21"/>
          <w:lang w:val="es-ES"/>
        </w:rPr>
        <w:t>.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   </w:t>
      </w:r>
    </w:p>
    <w:p w:rsidR="00854DD1" w:rsidRPr="00BE2C40" w:rsidRDefault="005E5A6B" w:rsidP="00854DD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Prepara</w:t>
      </w:r>
      <w:r w:rsidR="000E520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tio</w:t>
      </w:r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n</w:t>
      </w:r>
      <w:proofErr w:type="spellEnd"/>
    </w:p>
    <w:p w:rsidR="000E5200" w:rsidRPr="00042411" w:rsidRDefault="000E5200" w:rsidP="000E52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  <w:lang w:val="es-ES"/>
        </w:rPr>
        <w:t>Los estudiantes necesitarán lápiz y papel.</w:t>
      </w:r>
    </w:p>
    <w:p w:rsidR="00854DD1" w:rsidRPr="00BE2C40" w:rsidRDefault="00854DD1" w:rsidP="00854DD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Materials</w:t>
      </w:r>
      <w:proofErr w:type="spellEnd"/>
    </w:p>
    <w:p w:rsidR="000E5200" w:rsidRDefault="000E5200" w:rsidP="000E52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  <w:lang w:val="es-ES"/>
        </w:rPr>
        <w:t>Entregue una copia del contexto histórico y la hoja de actividades a los estudiantes.</w:t>
      </w:r>
    </w:p>
    <w:p w:rsidR="003A5250" w:rsidRDefault="003A5250" w:rsidP="000E520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  <w:lang w:val="es-ES"/>
        </w:rPr>
        <w:t>Descargar la Guía para el estudiante “</w:t>
      </w:r>
      <w:r w:rsidR="00C66B6B" w:rsidRPr="00C66B6B">
        <w:rPr>
          <w:rFonts w:ascii="Arial" w:hAnsi="Arial" w:cs="Arial"/>
          <w:color w:val="000000"/>
          <w:sz w:val="21"/>
          <w:szCs w:val="21"/>
          <w:lang w:val="es-ES"/>
        </w:rPr>
        <w:t xml:space="preserve">Ann </w:t>
      </w:r>
      <w:proofErr w:type="spellStart"/>
      <w:r w:rsidR="00C66B6B" w:rsidRPr="00C66B6B">
        <w:rPr>
          <w:rFonts w:ascii="Arial" w:hAnsi="Arial" w:cs="Arial"/>
          <w:color w:val="000000"/>
          <w:sz w:val="21"/>
          <w:szCs w:val="21"/>
          <w:lang w:val="es-ES"/>
        </w:rPr>
        <w:t>Axtell</w:t>
      </w:r>
      <w:proofErr w:type="spellEnd"/>
      <w:r w:rsidR="00C66B6B" w:rsidRPr="00C66B6B">
        <w:rPr>
          <w:rFonts w:ascii="Arial" w:hAnsi="Arial" w:cs="Arial"/>
          <w:color w:val="000000"/>
          <w:sz w:val="21"/>
          <w:szCs w:val="21"/>
          <w:lang w:val="es-ES"/>
        </w:rPr>
        <w:t xml:space="preserve"> Morris</w:t>
      </w:r>
      <w:r>
        <w:rPr>
          <w:rFonts w:ascii="Arial" w:hAnsi="Arial" w:cs="Arial"/>
          <w:color w:val="000000"/>
          <w:sz w:val="21"/>
          <w:szCs w:val="21"/>
          <w:lang w:val="es-ES"/>
        </w:rPr>
        <w:t>”</w:t>
      </w:r>
    </w:p>
    <w:p w:rsidR="00854DD1" w:rsidRPr="00BE2C40" w:rsidRDefault="006331D9" w:rsidP="00854DD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Proce</w:t>
      </w:r>
      <w:r w:rsidR="000E520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dure</w:t>
      </w:r>
      <w:proofErr w:type="spellEnd"/>
    </w:p>
    <w:p w:rsidR="003A5250" w:rsidRDefault="006331D9" w:rsidP="003A52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BE2C40">
        <w:rPr>
          <w:rFonts w:ascii="Arial" w:hAnsi="Arial" w:cs="Arial"/>
          <w:color w:val="000000"/>
          <w:sz w:val="21"/>
          <w:szCs w:val="21"/>
          <w:lang w:val="es-ES"/>
        </w:rPr>
        <w:t>Paso 1</w:t>
      </w:r>
      <w:r w:rsidR="00957EB9"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: </w:t>
      </w:r>
      <w:r w:rsidR="000E5200">
        <w:rPr>
          <w:rFonts w:ascii="Arial" w:hAnsi="Arial" w:cs="Arial"/>
          <w:color w:val="000000"/>
          <w:sz w:val="21"/>
          <w:szCs w:val="21"/>
          <w:lang w:val="es-ES"/>
        </w:rPr>
        <w:t>Entregar</w:t>
      </w:r>
      <w:r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 a los </w:t>
      </w:r>
      <w:r w:rsidR="00957EB9" w:rsidRPr="00BE2C40">
        <w:rPr>
          <w:rFonts w:ascii="Arial" w:hAnsi="Arial" w:cs="Arial"/>
          <w:color w:val="000000"/>
          <w:sz w:val="21"/>
          <w:szCs w:val="21"/>
          <w:lang w:val="es-ES"/>
        </w:rPr>
        <w:t>estudiantes</w:t>
      </w:r>
      <w:r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 una copia 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 xml:space="preserve">impresa </w:t>
      </w:r>
      <w:r w:rsidRPr="00BE2C40">
        <w:rPr>
          <w:rFonts w:ascii="Arial" w:hAnsi="Arial" w:cs="Arial"/>
          <w:color w:val="000000"/>
          <w:sz w:val="21"/>
          <w:szCs w:val="21"/>
          <w:lang w:val="es-ES"/>
        </w:rPr>
        <w:t>del documento</w:t>
      </w:r>
      <w:r w:rsidR="00854DD1"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>Guía para el estudiante “</w:t>
      </w:r>
      <w:r w:rsidR="00C66B6B" w:rsidRPr="00C66B6B">
        <w:rPr>
          <w:rFonts w:ascii="Arial" w:hAnsi="Arial" w:cs="Arial"/>
          <w:color w:val="000000"/>
          <w:sz w:val="21"/>
          <w:szCs w:val="21"/>
          <w:lang w:val="es-ES"/>
        </w:rPr>
        <w:t xml:space="preserve">Ann </w:t>
      </w:r>
      <w:proofErr w:type="spellStart"/>
      <w:r w:rsidR="00C66B6B" w:rsidRPr="00C66B6B">
        <w:rPr>
          <w:rFonts w:ascii="Arial" w:hAnsi="Arial" w:cs="Arial"/>
          <w:color w:val="000000"/>
          <w:sz w:val="21"/>
          <w:szCs w:val="21"/>
          <w:lang w:val="es-ES"/>
        </w:rPr>
        <w:t>Axtell</w:t>
      </w:r>
      <w:proofErr w:type="spellEnd"/>
      <w:r w:rsidR="00C66B6B" w:rsidRPr="00C66B6B">
        <w:rPr>
          <w:rFonts w:ascii="Arial" w:hAnsi="Arial" w:cs="Arial"/>
          <w:color w:val="000000"/>
          <w:sz w:val="21"/>
          <w:szCs w:val="21"/>
          <w:lang w:val="es-ES"/>
        </w:rPr>
        <w:t xml:space="preserve"> Morris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>”.</w:t>
      </w:r>
    </w:p>
    <w:p w:rsidR="003A5250" w:rsidRDefault="00E716F8" w:rsidP="00854DD1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BE2C40">
        <w:rPr>
          <w:rFonts w:ascii="Arial" w:hAnsi="Arial" w:cs="Arial"/>
          <w:color w:val="000000"/>
          <w:sz w:val="21"/>
          <w:szCs w:val="21"/>
          <w:lang w:val="es-ES"/>
        </w:rPr>
        <w:t>Paso 2</w:t>
      </w:r>
      <w:r w:rsidR="00854DD1" w:rsidRPr="00BE2C40">
        <w:rPr>
          <w:rFonts w:ascii="Arial" w:hAnsi="Arial" w:cs="Arial"/>
          <w:color w:val="000000"/>
          <w:sz w:val="21"/>
          <w:szCs w:val="21"/>
          <w:lang w:val="es-ES"/>
        </w:rPr>
        <w:t xml:space="preserve">: </w:t>
      </w:r>
      <w:r w:rsidR="003A5250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Los estudiantes 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>deben</w:t>
      </w:r>
      <w:r w:rsidR="003A5250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leer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>, en silencio o entre todos, la información sobre los roles tradicionales</w:t>
      </w:r>
      <w:r w:rsidR="003A5250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de la mujer en 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>los siglos</w:t>
      </w:r>
      <w:r w:rsidR="003A5250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>XIX</w:t>
      </w:r>
      <w:r w:rsidR="003A5250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y 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>XX</w:t>
      </w:r>
      <w:r w:rsidR="003A5250" w:rsidRPr="00042411">
        <w:rPr>
          <w:rFonts w:ascii="Arial" w:hAnsi="Arial" w:cs="Arial"/>
          <w:color w:val="000000"/>
          <w:sz w:val="21"/>
          <w:szCs w:val="21"/>
          <w:lang w:val="es-ES"/>
        </w:rPr>
        <w:t>, la arqueología como disciplina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 xml:space="preserve">, y la metodología </w:t>
      </w:r>
      <w:r w:rsidR="003A5250"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de </w:t>
      </w:r>
      <w:r w:rsidR="00C66B6B" w:rsidRPr="00C66B6B">
        <w:rPr>
          <w:rFonts w:ascii="Arial" w:hAnsi="Arial" w:cs="Arial"/>
          <w:color w:val="000000"/>
          <w:sz w:val="21"/>
          <w:szCs w:val="21"/>
          <w:lang w:val="es-ES"/>
        </w:rPr>
        <w:t xml:space="preserve">Ann </w:t>
      </w:r>
      <w:proofErr w:type="spellStart"/>
      <w:r w:rsidR="00C66B6B" w:rsidRPr="00C66B6B">
        <w:rPr>
          <w:rFonts w:ascii="Arial" w:hAnsi="Arial" w:cs="Arial"/>
          <w:color w:val="000000"/>
          <w:sz w:val="21"/>
          <w:szCs w:val="21"/>
          <w:lang w:val="es-ES"/>
        </w:rPr>
        <w:t>Axtell</w:t>
      </w:r>
      <w:proofErr w:type="spellEnd"/>
      <w:r w:rsidR="00C66B6B" w:rsidRPr="00C66B6B">
        <w:rPr>
          <w:rFonts w:ascii="Arial" w:hAnsi="Arial" w:cs="Arial"/>
          <w:color w:val="000000"/>
          <w:sz w:val="21"/>
          <w:szCs w:val="21"/>
          <w:lang w:val="es-ES"/>
        </w:rPr>
        <w:t xml:space="preserve"> Morris</w:t>
      </w:r>
      <w:r w:rsidR="003A5250">
        <w:rPr>
          <w:rFonts w:ascii="Arial" w:hAnsi="Arial" w:cs="Arial"/>
          <w:color w:val="000000"/>
          <w:sz w:val="21"/>
          <w:szCs w:val="21"/>
          <w:lang w:val="es-ES"/>
        </w:rPr>
        <w:t>. Al final de cada sección comente con los estudiantes para revisar los puntos más importantes.</w:t>
      </w:r>
    </w:p>
    <w:p w:rsidR="003A5250" w:rsidRPr="00042411" w:rsidRDefault="003A5250" w:rsidP="003A52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Paso 3: Los estudiantes </w:t>
      </w:r>
      <w:r>
        <w:rPr>
          <w:rFonts w:ascii="Arial" w:hAnsi="Arial" w:cs="Arial"/>
          <w:color w:val="000000"/>
          <w:sz w:val="21"/>
          <w:szCs w:val="21"/>
          <w:lang w:val="es-ES"/>
        </w:rPr>
        <w:t>deben completar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las actividades utilizando métodos </w:t>
      </w:r>
      <w:r>
        <w:rPr>
          <w:rFonts w:ascii="Arial" w:hAnsi="Arial" w:cs="Arial"/>
          <w:color w:val="000000"/>
          <w:sz w:val="21"/>
          <w:szCs w:val="21"/>
          <w:lang w:val="es-ES"/>
        </w:rPr>
        <w:t>arqueológicos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. Revis</w:t>
      </w:r>
      <w:r>
        <w:rPr>
          <w:rFonts w:ascii="Arial" w:hAnsi="Arial" w:cs="Arial"/>
          <w:color w:val="000000"/>
          <w:sz w:val="21"/>
          <w:szCs w:val="21"/>
          <w:lang w:val="es-ES"/>
        </w:rPr>
        <w:t>e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las respuestas en grupo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</w:p>
    <w:p w:rsidR="00854DD1" w:rsidRPr="00BE2C40" w:rsidRDefault="00B014FC" w:rsidP="00854DD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 w:rsidRPr="00BE2C4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Vocabula</w:t>
      </w:r>
      <w:r w:rsidR="003A5250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ry</w:t>
      </w:r>
      <w:proofErr w:type="spellEnd"/>
    </w:p>
    <w:p w:rsidR="003A5250" w:rsidRPr="00042411" w:rsidRDefault="003A5250" w:rsidP="003A52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Arqueología: el estudio de las personas en el pasado. </w:t>
      </w:r>
    </w:p>
    <w:p w:rsidR="003A5250" w:rsidRPr="00042411" w:rsidRDefault="003A5250" w:rsidP="003A52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Artefacto: objeto confeccionado y usado por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las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personas en el pasado. </w:t>
      </w:r>
    </w:p>
    <w:p w:rsidR="003A5250" w:rsidRPr="00042411" w:rsidRDefault="003A5250" w:rsidP="003A52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Contexto: </w:t>
      </w:r>
      <w:r>
        <w:rPr>
          <w:rFonts w:ascii="Arial" w:hAnsi="Arial" w:cs="Arial"/>
          <w:color w:val="000000"/>
          <w:sz w:val="21"/>
          <w:szCs w:val="21"/>
          <w:lang w:val="es-ES"/>
        </w:rPr>
        <w:t>donde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son encontrados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los objetos en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el suelo</w:t>
      </w:r>
      <w:r>
        <w:rPr>
          <w:rFonts w:ascii="Arial" w:hAnsi="Arial" w:cs="Arial"/>
          <w:color w:val="000000"/>
          <w:sz w:val="21"/>
          <w:szCs w:val="21"/>
          <w:lang w:val="es-ES"/>
        </w:rPr>
        <w:t>, incluida la profundidad y los objetos alrededor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</w:p>
    <w:p w:rsidR="003A5250" w:rsidRDefault="003A5250" w:rsidP="003A52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Etnografía: ciencia que estudia las personas y la cultura, especialmente </w:t>
      </w:r>
      <w:r>
        <w:rPr>
          <w:rFonts w:ascii="Arial" w:hAnsi="Arial" w:cs="Arial"/>
          <w:color w:val="000000"/>
          <w:sz w:val="21"/>
          <w:szCs w:val="21"/>
          <w:lang w:val="es-ES"/>
        </w:rPr>
        <w:t>a través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de la observación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directa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3A5250" w:rsidRDefault="003A5250" w:rsidP="003A5250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C66B6B">
        <w:rPr>
          <w:rFonts w:ascii="Arial" w:hAnsi="Arial" w:cs="Arial"/>
          <w:color w:val="000000"/>
          <w:sz w:val="21"/>
          <w:szCs w:val="21"/>
          <w:lang w:val="es-ES"/>
        </w:rPr>
        <w:t>Estructuras: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a diferencia de los objetos portables estas son partes no transportables de un sitio arqueológico, por ejemplo muros, casas o pozos de basura.</w:t>
      </w:r>
    </w:p>
    <w:p w:rsidR="00C66B6B" w:rsidRPr="00C66B6B" w:rsidRDefault="00C66B6B" w:rsidP="00C66B6B">
      <w:pPr>
        <w:pStyle w:val="NormalWeb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es-ES"/>
        </w:rPr>
      </w:pPr>
      <w:r w:rsidRPr="00C66B6B">
        <w:rPr>
          <w:rFonts w:ascii="Arial" w:hAnsi="Arial" w:cs="Arial"/>
          <w:color w:val="000000"/>
          <w:sz w:val="21"/>
          <w:szCs w:val="21"/>
          <w:lang w:val="es-ES"/>
        </w:rPr>
        <w:t>Petroglifo: imagen simbólica tallada en roca.</w:t>
      </w:r>
    </w:p>
    <w:p w:rsidR="00C66B6B" w:rsidRPr="00042411" w:rsidRDefault="00C66B6B" w:rsidP="00C66B6B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C66B6B">
        <w:rPr>
          <w:rFonts w:ascii="Arial" w:hAnsi="Arial" w:cs="Arial"/>
          <w:color w:val="000000"/>
          <w:sz w:val="21"/>
          <w:szCs w:val="21"/>
          <w:lang w:val="es-ES"/>
        </w:rPr>
        <w:t>Pictograma: símbolo dibujado o pintado que representa una idea o concepto.</w:t>
      </w:r>
    </w:p>
    <w:p w:rsidR="00854DD1" w:rsidRPr="00BE2C40" w:rsidRDefault="0019586F" w:rsidP="00854DD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lastRenderedPageBreak/>
        <w:t>Supports</w:t>
      </w:r>
      <w:proofErr w:type="spellEnd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 xml:space="preserve"> </w:t>
      </w:r>
      <w:proofErr w:type="spellStart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for</w:t>
      </w:r>
      <w:proofErr w:type="spellEnd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 xml:space="preserve"> </w:t>
      </w:r>
      <w:proofErr w:type="spellStart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Struggling</w:t>
      </w:r>
      <w:proofErr w:type="spellEnd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 xml:space="preserve"> </w:t>
      </w:r>
      <w:proofErr w:type="spellStart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Learners</w:t>
      </w:r>
      <w:proofErr w:type="spellEnd"/>
    </w:p>
    <w:p w:rsidR="0019586F" w:rsidRDefault="0019586F" w:rsidP="0019586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Los </w:t>
      </w:r>
      <w:r>
        <w:rPr>
          <w:rFonts w:ascii="Arial" w:hAnsi="Arial" w:cs="Arial"/>
          <w:color w:val="000000"/>
          <w:sz w:val="21"/>
          <w:szCs w:val="21"/>
          <w:lang w:val="es-ES"/>
        </w:rPr>
        <w:t>profesores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pueden pedir a los estudiantes que lean el texto en voz alta.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Después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de cada sección, pueden repasar los puntos importantes con los </w:t>
      </w:r>
      <w:r>
        <w:rPr>
          <w:rFonts w:ascii="Arial" w:hAnsi="Arial" w:cs="Arial"/>
          <w:color w:val="000000"/>
          <w:sz w:val="21"/>
          <w:szCs w:val="21"/>
          <w:lang w:val="es-ES"/>
        </w:rPr>
        <w:t>alumnos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</w:p>
    <w:p w:rsidR="00C66B6B" w:rsidRPr="00042411" w:rsidRDefault="00C66B6B" w:rsidP="0019586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</w:p>
    <w:p w:rsidR="0019586F" w:rsidRDefault="0019586F" w:rsidP="00854DD1">
      <w:pPr>
        <w:pStyle w:val="NormalWeb"/>
        <w:shd w:val="clear" w:color="auto" w:fill="FFFFFF"/>
        <w:spacing w:before="0" w:beforeAutospacing="0" w:after="150" w:afterAutospacing="0"/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</w:pPr>
      <w:proofErr w:type="spellStart"/>
      <w:r w:rsidRPr="0019586F"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  <w:t>Enrichment</w:t>
      </w:r>
      <w:proofErr w:type="spellEnd"/>
      <w:r w:rsidRPr="0019586F"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  <w:t xml:space="preserve"> </w:t>
      </w:r>
      <w:proofErr w:type="spellStart"/>
      <w:r w:rsidRPr="0019586F"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  <w:t>Activities</w:t>
      </w:r>
      <w:proofErr w:type="spellEnd"/>
    </w:p>
    <w:p w:rsidR="0019586F" w:rsidRPr="00042411" w:rsidRDefault="0019586F" w:rsidP="0019586F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  <w:lang w:val="es-ES"/>
        </w:rPr>
        <w:t xml:space="preserve">Pida a los estudiantes que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investiguen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a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una de las mujeres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de esta lista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y escriban una </w:t>
      </w:r>
      <w:r>
        <w:rPr>
          <w:rFonts w:ascii="Arial" w:hAnsi="Arial" w:cs="Arial"/>
          <w:color w:val="000000"/>
          <w:sz w:val="21"/>
          <w:szCs w:val="21"/>
          <w:lang w:val="es-ES"/>
        </w:rPr>
        <w:t>biografía breve.</w:t>
      </w:r>
    </w:p>
    <w:p w:rsidR="0019586F" w:rsidRPr="00042411" w:rsidRDefault="0019586F" w:rsidP="00195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Sarah “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Sallie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” Pierce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Brewer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Harris: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la primera </w:t>
      </w:r>
      <w:proofErr w:type="spellStart"/>
      <w:r w:rsidRPr="00732898">
        <w:rPr>
          <w:rFonts w:ascii="Arial" w:hAnsi="Arial" w:cs="Arial"/>
          <w:i/>
          <w:color w:val="000000"/>
          <w:sz w:val="21"/>
          <w:szCs w:val="21"/>
          <w:lang w:val="es-ES"/>
        </w:rPr>
        <w:t>Ranger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en el sudoeste, fue una de muchos “Custodios honorarios sin sueldo” (</w:t>
      </w:r>
      <w:proofErr w:type="spellStart"/>
      <w:r w:rsidRPr="00F101B8">
        <w:rPr>
          <w:rFonts w:ascii="Arial" w:hAnsi="Arial" w:cs="Arial"/>
          <w:color w:val="000000"/>
          <w:sz w:val="21"/>
          <w:szCs w:val="21"/>
          <w:lang w:val="es-ES"/>
        </w:rPr>
        <w:t>Honorary</w:t>
      </w:r>
      <w:proofErr w:type="spellEnd"/>
      <w:r w:rsidRPr="00F101B8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F101B8">
        <w:rPr>
          <w:rFonts w:ascii="Arial" w:hAnsi="Arial" w:cs="Arial"/>
          <w:color w:val="000000"/>
          <w:sz w:val="21"/>
          <w:szCs w:val="21"/>
          <w:lang w:val="es-ES"/>
        </w:rPr>
        <w:t>Custodians</w:t>
      </w:r>
      <w:proofErr w:type="spellEnd"/>
      <w:r w:rsidRPr="00F101B8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F101B8">
        <w:rPr>
          <w:rFonts w:ascii="Arial" w:hAnsi="Arial" w:cs="Arial"/>
          <w:color w:val="000000"/>
          <w:sz w:val="21"/>
          <w:szCs w:val="21"/>
          <w:lang w:val="es-ES"/>
        </w:rPr>
        <w:t>Without</w:t>
      </w:r>
      <w:proofErr w:type="spellEnd"/>
      <w:r w:rsidRPr="00F101B8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F101B8">
        <w:rPr>
          <w:rFonts w:ascii="Arial" w:hAnsi="Arial" w:cs="Arial"/>
          <w:color w:val="000000"/>
          <w:sz w:val="21"/>
          <w:szCs w:val="21"/>
          <w:lang w:val="es-ES"/>
        </w:rPr>
        <w:t>Pay</w:t>
      </w:r>
      <w:proofErr w:type="spellEnd"/>
      <w:r>
        <w:rPr>
          <w:rFonts w:ascii="Arial" w:hAnsi="Arial" w:cs="Arial"/>
          <w:color w:val="000000"/>
          <w:sz w:val="21"/>
          <w:szCs w:val="21"/>
          <w:lang w:val="es-ES"/>
        </w:rPr>
        <w:t xml:space="preserve">) del </w:t>
      </w:r>
      <w:proofErr w:type="spellStart"/>
      <w:r>
        <w:rPr>
          <w:rFonts w:ascii="Arial" w:hAnsi="Arial" w:cs="Arial"/>
          <w:color w:val="000000"/>
          <w:sz w:val="21"/>
          <w:szCs w:val="21"/>
          <w:lang w:val="es-ES"/>
        </w:rPr>
        <w:t>National</w:t>
      </w:r>
      <w:proofErr w:type="spellEnd"/>
      <w:r>
        <w:rPr>
          <w:rFonts w:ascii="Arial" w:hAnsi="Arial" w:cs="Arial"/>
          <w:color w:val="000000"/>
          <w:sz w:val="21"/>
          <w:szCs w:val="21"/>
          <w:lang w:val="es-ES"/>
        </w:rPr>
        <w:t xml:space="preserve"> Park </w:t>
      </w:r>
      <w:proofErr w:type="spellStart"/>
      <w:r>
        <w:rPr>
          <w:rFonts w:ascii="Arial" w:hAnsi="Arial" w:cs="Arial"/>
          <w:color w:val="000000"/>
          <w:sz w:val="21"/>
          <w:szCs w:val="21"/>
          <w:lang w:val="es-ES"/>
        </w:rPr>
        <w:t>Service</w:t>
      </w:r>
      <w:proofErr w:type="spellEnd"/>
      <w:r>
        <w:rPr>
          <w:rFonts w:ascii="Arial" w:hAnsi="Arial" w:cs="Arial"/>
          <w:color w:val="000000"/>
          <w:sz w:val="21"/>
          <w:szCs w:val="21"/>
          <w:lang w:val="es-ES"/>
        </w:rPr>
        <w:t xml:space="preserve"> que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vivió e </w:t>
      </w:r>
      <w:r>
        <w:rPr>
          <w:rFonts w:ascii="Arial" w:hAnsi="Arial" w:cs="Arial"/>
          <w:color w:val="000000"/>
          <w:sz w:val="21"/>
          <w:szCs w:val="21"/>
          <w:lang w:val="es-ES"/>
        </w:rPr>
        <w:t>investigó en sitios arqueológicos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. </w:t>
      </w:r>
    </w:p>
    <w:p w:rsidR="0019586F" w:rsidRPr="00042411" w:rsidRDefault="0019586F" w:rsidP="00195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Jean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McWhirt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Pinkley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: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jefa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de interpretación en Mesa Verde y una de las </w:t>
      </w:r>
      <w:r>
        <w:rPr>
          <w:rFonts w:ascii="Arial" w:hAnsi="Arial" w:cs="Arial"/>
          <w:color w:val="000000"/>
          <w:sz w:val="21"/>
          <w:szCs w:val="21"/>
          <w:lang w:val="es-ES"/>
        </w:rPr>
        <w:t>directoras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de la excavación más </w:t>
      </w:r>
      <w:r>
        <w:rPr>
          <w:rFonts w:ascii="Arial" w:hAnsi="Arial" w:cs="Arial"/>
          <w:color w:val="000000"/>
          <w:sz w:val="21"/>
          <w:szCs w:val="21"/>
          <w:lang w:val="es-ES"/>
        </w:rPr>
        <w:t>grande realizada por el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National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Park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Service</w:t>
      </w:r>
      <w:proofErr w:type="spellEnd"/>
      <w:r>
        <w:rPr>
          <w:rFonts w:ascii="Arial" w:hAnsi="Arial" w:cs="Arial"/>
          <w:color w:val="000000"/>
          <w:sz w:val="21"/>
          <w:szCs w:val="21"/>
          <w:lang w:val="es-ES"/>
        </w:rPr>
        <w:t>.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</w:p>
    <w:p w:rsidR="0019586F" w:rsidRPr="00042411" w:rsidRDefault="0019586F" w:rsidP="001958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000000"/>
          <w:sz w:val="21"/>
          <w:szCs w:val="21"/>
          <w:lang w:val="es-ES"/>
        </w:rPr>
      </w:pPr>
      <w:r w:rsidRPr="00042411">
        <w:rPr>
          <w:rFonts w:ascii="Arial" w:hAnsi="Arial" w:cs="Arial"/>
          <w:color w:val="000000"/>
          <w:sz w:val="21"/>
          <w:szCs w:val="21"/>
          <w:lang w:val="es-ES"/>
        </w:rPr>
        <w:t>Virginia Sutt</w:t>
      </w:r>
      <w:r>
        <w:rPr>
          <w:rFonts w:ascii="Arial" w:hAnsi="Arial" w:cs="Arial"/>
          <w:color w:val="000000"/>
          <w:sz w:val="21"/>
          <w:szCs w:val="21"/>
          <w:lang w:val="es-ES"/>
        </w:rPr>
        <w:t>on Harrington: la primera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E1226F">
        <w:rPr>
          <w:rFonts w:ascii="Arial" w:hAnsi="Arial" w:cs="Arial"/>
          <w:i/>
          <w:color w:val="000000"/>
          <w:sz w:val="21"/>
          <w:szCs w:val="21"/>
          <w:lang w:val="es-ES"/>
        </w:rPr>
        <w:t>Ranger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historiadora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empleada por el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National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Park </w:t>
      </w:r>
      <w:proofErr w:type="spellStart"/>
      <w:r w:rsidRPr="00042411">
        <w:rPr>
          <w:rFonts w:ascii="Arial" w:hAnsi="Arial" w:cs="Arial"/>
          <w:color w:val="000000"/>
          <w:sz w:val="21"/>
          <w:szCs w:val="21"/>
          <w:lang w:val="es-ES"/>
        </w:rPr>
        <w:t>Service</w:t>
      </w:r>
      <w:proofErr w:type="spellEnd"/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qu</w:t>
      </w:r>
      <w:r>
        <w:rPr>
          <w:rFonts w:ascii="Arial" w:hAnsi="Arial" w:cs="Arial"/>
          <w:color w:val="000000"/>
          <w:sz w:val="21"/>
          <w:szCs w:val="21"/>
          <w:lang w:val="es-ES"/>
        </w:rPr>
        <w:t>e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>defendió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la educación arqueológica </w:t>
      </w:r>
      <w:r>
        <w:rPr>
          <w:rFonts w:ascii="Arial" w:hAnsi="Arial" w:cs="Arial"/>
          <w:color w:val="000000"/>
          <w:sz w:val="21"/>
          <w:szCs w:val="21"/>
          <w:lang w:val="es-ES"/>
        </w:rPr>
        <w:t>para el público en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r>
        <w:rPr>
          <w:rFonts w:ascii="Arial" w:hAnsi="Arial" w:cs="Arial"/>
          <w:color w:val="000000"/>
          <w:sz w:val="21"/>
          <w:szCs w:val="21"/>
          <w:lang w:val="es-ES"/>
        </w:rPr>
        <w:t xml:space="preserve">el Fuerte </w:t>
      </w:r>
      <w:r w:rsidRPr="00042411">
        <w:rPr>
          <w:rFonts w:ascii="Arial" w:hAnsi="Arial" w:cs="Arial"/>
          <w:color w:val="000000"/>
          <w:sz w:val="21"/>
          <w:szCs w:val="21"/>
          <w:lang w:val="es-ES"/>
        </w:rPr>
        <w:t>Jamestown</w:t>
      </w:r>
      <w:r>
        <w:rPr>
          <w:rFonts w:ascii="Arial" w:hAnsi="Arial" w:cs="Arial"/>
          <w:color w:val="000000"/>
          <w:sz w:val="21"/>
          <w:szCs w:val="21"/>
          <w:lang w:val="es-ES"/>
        </w:rPr>
        <w:t>.</w:t>
      </w:r>
    </w:p>
    <w:p w:rsidR="00854DD1" w:rsidRPr="00BE2C40" w:rsidRDefault="0019586F" w:rsidP="00854DD1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Additional</w:t>
      </w:r>
      <w:proofErr w:type="spellEnd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 xml:space="preserve"> </w:t>
      </w:r>
      <w:proofErr w:type="spellStart"/>
      <w:r w:rsidRPr="0019586F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Resources</w:t>
      </w:r>
      <w:proofErr w:type="spellEnd"/>
    </w:p>
    <w:p w:rsidR="00C66B6B" w:rsidRPr="00C66B6B" w:rsidRDefault="00C422DA" w:rsidP="00C66B6B">
      <w:pPr>
        <w:pStyle w:val="NormalWeb"/>
        <w:rPr>
          <w:rFonts w:ascii="Arial" w:hAnsi="Arial" w:cs="Arial"/>
          <w:sz w:val="21"/>
        </w:rPr>
      </w:pPr>
      <w:hyperlink r:id="rId5" w:history="1">
        <w:r w:rsidR="00C66B6B" w:rsidRPr="00C66B6B">
          <w:rPr>
            <w:rStyle w:val="Hipervnculo"/>
            <w:rFonts w:ascii="Arial" w:hAnsi="Arial" w:cs="Arial"/>
            <w:sz w:val="21"/>
          </w:rPr>
          <w:t>Ann Axtell Morris.</w:t>
        </w:r>
      </w:hyperlink>
      <w:r w:rsidR="00C66B6B" w:rsidRPr="00C66B6B">
        <w:rPr>
          <w:rFonts w:ascii="Arial" w:hAnsi="Arial" w:cs="Arial"/>
          <w:sz w:val="21"/>
        </w:rPr>
        <w:t xml:space="preserve"> Aztec Ruins National Monument. National Park Service.</w:t>
      </w:r>
    </w:p>
    <w:p w:rsidR="00C66B6B" w:rsidRPr="00C66B6B" w:rsidRDefault="00C66B6B" w:rsidP="00C66B6B">
      <w:pPr>
        <w:pStyle w:val="NormalWeb"/>
        <w:rPr>
          <w:rFonts w:ascii="Arial" w:hAnsi="Arial" w:cs="Arial"/>
          <w:sz w:val="21"/>
        </w:rPr>
      </w:pPr>
      <w:r w:rsidRPr="00C66B6B">
        <w:rPr>
          <w:rFonts w:ascii="Arial" w:hAnsi="Arial" w:cs="Arial"/>
          <w:sz w:val="21"/>
        </w:rPr>
        <w:t xml:space="preserve">Kaufman, Polly Welts. </w:t>
      </w:r>
      <w:r w:rsidRPr="00C66B6B">
        <w:rPr>
          <w:rStyle w:val="nfasis"/>
          <w:rFonts w:ascii="Arial" w:eastAsiaTheme="majorEastAsia" w:hAnsi="Arial" w:cs="Arial"/>
          <w:sz w:val="21"/>
        </w:rPr>
        <w:t>National Parks and the Woman’s Voice: A History</w:t>
      </w:r>
      <w:r w:rsidRPr="00C66B6B">
        <w:rPr>
          <w:rFonts w:ascii="Arial" w:hAnsi="Arial" w:cs="Arial"/>
          <w:sz w:val="21"/>
        </w:rPr>
        <w:t>. University of New Mexico Press, 1996.</w:t>
      </w:r>
    </w:p>
    <w:p w:rsidR="00C66B6B" w:rsidRPr="00C66B6B" w:rsidRDefault="00C66B6B" w:rsidP="00C66B6B">
      <w:pPr>
        <w:pStyle w:val="NormalWeb"/>
        <w:rPr>
          <w:rFonts w:ascii="Arial" w:hAnsi="Arial" w:cs="Arial"/>
          <w:sz w:val="21"/>
        </w:rPr>
      </w:pPr>
      <w:r w:rsidRPr="00C66B6B">
        <w:rPr>
          <w:rFonts w:ascii="Arial" w:hAnsi="Arial" w:cs="Arial"/>
          <w:sz w:val="21"/>
        </w:rPr>
        <w:t xml:space="preserve">Grant, Campbell. </w:t>
      </w:r>
      <w:r w:rsidRPr="00C66B6B">
        <w:rPr>
          <w:rStyle w:val="nfasis"/>
          <w:rFonts w:ascii="Arial" w:eastAsiaTheme="majorEastAsia" w:hAnsi="Arial" w:cs="Arial"/>
          <w:sz w:val="21"/>
        </w:rPr>
        <w:t>Canyon de Chelly: Its People and Rock Art</w:t>
      </w:r>
      <w:r w:rsidRPr="00C66B6B">
        <w:rPr>
          <w:rFonts w:ascii="Arial" w:hAnsi="Arial" w:cs="Arial"/>
          <w:sz w:val="21"/>
        </w:rPr>
        <w:t>. University of Arizona Press, 1979.</w:t>
      </w:r>
    </w:p>
    <w:p w:rsidR="00C66B6B" w:rsidRPr="00C66B6B" w:rsidRDefault="00C66B6B" w:rsidP="00C66B6B">
      <w:pPr>
        <w:pStyle w:val="NormalWeb"/>
        <w:rPr>
          <w:rFonts w:ascii="Arial" w:hAnsi="Arial" w:cs="Arial"/>
          <w:sz w:val="21"/>
        </w:rPr>
      </w:pPr>
      <w:r w:rsidRPr="00C66B6B">
        <w:rPr>
          <w:rFonts w:ascii="Arial" w:hAnsi="Arial" w:cs="Arial"/>
          <w:sz w:val="21"/>
        </w:rPr>
        <w:t>Hays-Gilpin, Kelley, Ann Cordy Deegan, and Elizabeth Ann Morris. “Prehistoric Sandals from Northeastern Arizona: The Earl H. Morris and Ann Axtell Morris Research.” University of Arizona Press, 1998.</w:t>
      </w:r>
    </w:p>
    <w:p w:rsidR="00C66B6B" w:rsidRPr="00C66B6B" w:rsidRDefault="00C66B6B" w:rsidP="00C66B6B">
      <w:pPr>
        <w:pStyle w:val="NormalWeb"/>
        <w:rPr>
          <w:rFonts w:ascii="Arial" w:hAnsi="Arial" w:cs="Arial"/>
          <w:sz w:val="21"/>
        </w:rPr>
      </w:pPr>
      <w:r w:rsidRPr="00C66B6B">
        <w:rPr>
          <w:rFonts w:ascii="Arial" w:hAnsi="Arial" w:cs="Arial"/>
          <w:sz w:val="21"/>
        </w:rPr>
        <w:t xml:space="preserve">Lister, Florence C. and Robert H. </w:t>
      </w:r>
      <w:r w:rsidRPr="00C66B6B">
        <w:rPr>
          <w:rStyle w:val="nfasis"/>
          <w:rFonts w:ascii="Arial" w:eastAsiaTheme="majorEastAsia" w:hAnsi="Arial" w:cs="Arial"/>
          <w:sz w:val="21"/>
        </w:rPr>
        <w:t>Earl Morris and Southwestern Archeology</w:t>
      </w:r>
      <w:r w:rsidRPr="00C66B6B">
        <w:rPr>
          <w:rFonts w:ascii="Arial" w:hAnsi="Arial" w:cs="Arial"/>
          <w:sz w:val="21"/>
        </w:rPr>
        <w:t>. University of New Mexico Press, 1968.</w:t>
      </w:r>
    </w:p>
    <w:p w:rsidR="00C66B6B" w:rsidRPr="00C66B6B" w:rsidRDefault="00C66B6B" w:rsidP="00C66B6B">
      <w:pPr>
        <w:pStyle w:val="NormalWeb"/>
        <w:rPr>
          <w:rFonts w:ascii="Arial" w:hAnsi="Arial" w:cs="Arial"/>
          <w:sz w:val="21"/>
        </w:rPr>
      </w:pPr>
      <w:r w:rsidRPr="00C66B6B">
        <w:rPr>
          <w:rFonts w:ascii="Arial" w:hAnsi="Arial" w:cs="Arial"/>
          <w:sz w:val="21"/>
        </w:rPr>
        <w:t xml:space="preserve">Mandelson, Dayle A. “Women’s Changing Labor-Force Participation in the United States.” In </w:t>
      </w:r>
      <w:r w:rsidRPr="00C66B6B">
        <w:rPr>
          <w:rStyle w:val="nfasis"/>
          <w:rFonts w:ascii="Arial" w:eastAsiaTheme="majorEastAsia" w:hAnsi="Arial" w:cs="Arial"/>
          <w:sz w:val="21"/>
        </w:rPr>
        <w:t>Women and Work: A Handbook</w:t>
      </w:r>
      <w:r w:rsidRPr="00C66B6B">
        <w:rPr>
          <w:rFonts w:ascii="Arial" w:hAnsi="Arial" w:cs="Arial"/>
          <w:sz w:val="21"/>
        </w:rPr>
        <w:t>. Paula J Dubeck and Kathryn Borman, editors, pp. 3-6.</w:t>
      </w:r>
    </w:p>
    <w:p w:rsidR="00C66B6B" w:rsidRPr="00C66B6B" w:rsidRDefault="00C66B6B" w:rsidP="00C66B6B">
      <w:pPr>
        <w:pStyle w:val="NormalWeb"/>
        <w:rPr>
          <w:rFonts w:ascii="Arial" w:hAnsi="Arial" w:cs="Arial"/>
          <w:sz w:val="21"/>
        </w:rPr>
      </w:pPr>
      <w:r w:rsidRPr="00C66B6B">
        <w:rPr>
          <w:rFonts w:ascii="Arial" w:hAnsi="Arial" w:cs="Arial"/>
          <w:sz w:val="21"/>
        </w:rPr>
        <w:t xml:space="preserve">Morris, Ann Axtell. </w:t>
      </w:r>
      <w:r w:rsidRPr="00C66B6B">
        <w:rPr>
          <w:rStyle w:val="nfasis"/>
          <w:rFonts w:ascii="Arial" w:eastAsiaTheme="majorEastAsia" w:hAnsi="Arial" w:cs="Arial"/>
          <w:sz w:val="21"/>
        </w:rPr>
        <w:t>Digging in the Southwest</w:t>
      </w:r>
      <w:r w:rsidRPr="00C66B6B">
        <w:rPr>
          <w:rFonts w:ascii="Arial" w:hAnsi="Arial" w:cs="Arial"/>
          <w:sz w:val="21"/>
        </w:rPr>
        <w:t>. Peregrine Smith, Inc., 1978.</w:t>
      </w:r>
    </w:p>
    <w:p w:rsidR="00C66B6B" w:rsidRPr="00C66B6B" w:rsidRDefault="00C66B6B" w:rsidP="00C66B6B">
      <w:pPr>
        <w:pStyle w:val="NormalWeb"/>
        <w:rPr>
          <w:rFonts w:ascii="Arial" w:hAnsi="Arial" w:cs="Arial"/>
          <w:sz w:val="21"/>
        </w:rPr>
      </w:pPr>
      <w:r w:rsidRPr="00C66B6B">
        <w:rPr>
          <w:rFonts w:ascii="Arial" w:hAnsi="Arial" w:cs="Arial"/>
          <w:sz w:val="21"/>
        </w:rPr>
        <w:t xml:space="preserve">National Trust for Historic Preservation, </w:t>
      </w:r>
      <w:hyperlink r:id="rId6" w:anchor=".WzY0CtJKjcs" w:history="1">
        <w:r w:rsidRPr="00C66B6B">
          <w:rPr>
            <w:rStyle w:val="Hipervnculo"/>
            <w:rFonts w:ascii="Arial" w:hAnsi="Arial" w:cs="Arial"/>
            <w:sz w:val="21"/>
          </w:rPr>
          <w:t>Women’s Heritage Stories website</w:t>
        </w:r>
      </w:hyperlink>
      <w:r w:rsidRPr="00C66B6B">
        <w:rPr>
          <w:rFonts w:ascii="Arial" w:hAnsi="Arial" w:cs="Arial"/>
          <w:sz w:val="21"/>
        </w:rPr>
        <w:t>.</w:t>
      </w:r>
    </w:p>
    <w:p w:rsidR="00901B33" w:rsidRPr="00901B33" w:rsidRDefault="00901B33" w:rsidP="00901B33">
      <w:pPr>
        <w:pStyle w:val="Ttulo3"/>
        <w:shd w:val="clear" w:color="auto" w:fill="FFFFFF"/>
        <w:spacing w:before="450" w:after="150"/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</w:pPr>
      <w:proofErr w:type="spellStart"/>
      <w:r w:rsidRPr="00901B33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Related</w:t>
      </w:r>
      <w:proofErr w:type="spellEnd"/>
      <w:r w:rsidRPr="00901B33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 xml:space="preserve"> </w:t>
      </w:r>
      <w:proofErr w:type="spellStart"/>
      <w:r w:rsidRPr="00901B33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Lessons</w:t>
      </w:r>
      <w:proofErr w:type="spellEnd"/>
      <w:r w:rsidRPr="00901B33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 xml:space="preserve"> </w:t>
      </w:r>
      <w:proofErr w:type="spellStart"/>
      <w:r w:rsidRPr="00901B33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or</w:t>
      </w:r>
      <w:proofErr w:type="spellEnd"/>
      <w:r w:rsidRPr="00901B33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 xml:space="preserve"> </w:t>
      </w:r>
      <w:proofErr w:type="spellStart"/>
      <w:r w:rsidRPr="00901B33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Education</w:t>
      </w:r>
      <w:proofErr w:type="spellEnd"/>
      <w:r w:rsidRPr="00901B33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 xml:space="preserve"> </w:t>
      </w:r>
      <w:proofErr w:type="spellStart"/>
      <w:r w:rsidRPr="00901B33">
        <w:rPr>
          <w:rFonts w:ascii="Arial" w:hAnsi="Arial" w:cs="Arial"/>
          <w:b w:val="0"/>
          <w:bCs w:val="0"/>
          <w:color w:val="000000"/>
          <w:sz w:val="36"/>
          <w:szCs w:val="36"/>
          <w:lang w:val="es-ES"/>
        </w:rPr>
        <w:t>Materials</w:t>
      </w:r>
      <w:proofErr w:type="spellEnd"/>
    </w:p>
    <w:p w:rsidR="00901B33" w:rsidRPr="00901B33" w:rsidRDefault="00901B33" w:rsidP="00901B33">
      <w:pPr>
        <w:pStyle w:val="NormalWeb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es-ES"/>
        </w:rPr>
      </w:pPr>
      <w:r>
        <w:rPr>
          <w:rFonts w:ascii="Arial" w:hAnsi="Arial" w:cs="Arial"/>
          <w:color w:val="000000"/>
          <w:sz w:val="21"/>
          <w:szCs w:val="21"/>
          <w:lang w:val="es-ES"/>
        </w:rPr>
        <w:t xml:space="preserve">Revise otras lecciones de la serie </w:t>
      </w:r>
      <w:r w:rsidRPr="00901B33">
        <w:rPr>
          <w:rFonts w:ascii="Arial" w:hAnsi="Arial" w:cs="Arial"/>
          <w:color w:val="000000"/>
          <w:sz w:val="21"/>
          <w:szCs w:val="21"/>
          <w:lang w:val="es-ES"/>
        </w:rPr>
        <w:t>"</w:t>
      </w:r>
      <w:proofErr w:type="spellStart"/>
      <w:r w:rsidRPr="00901B33">
        <w:rPr>
          <w:rFonts w:ascii="Arial" w:hAnsi="Arial" w:cs="Arial"/>
          <w:color w:val="000000"/>
          <w:sz w:val="21"/>
          <w:szCs w:val="21"/>
          <w:lang w:val="es-ES"/>
        </w:rPr>
        <w:t>Crashing</w:t>
      </w:r>
      <w:proofErr w:type="spellEnd"/>
      <w:r w:rsidRPr="00901B33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901B33">
        <w:rPr>
          <w:rFonts w:ascii="Arial" w:hAnsi="Arial" w:cs="Arial"/>
          <w:color w:val="000000"/>
          <w:sz w:val="21"/>
          <w:szCs w:val="21"/>
          <w:lang w:val="es-ES"/>
        </w:rPr>
        <w:t>the</w:t>
      </w:r>
      <w:proofErr w:type="spellEnd"/>
      <w:r w:rsidRPr="00901B33">
        <w:rPr>
          <w:rFonts w:ascii="Arial" w:hAnsi="Arial" w:cs="Arial"/>
          <w:color w:val="000000"/>
          <w:sz w:val="21"/>
          <w:szCs w:val="21"/>
          <w:lang w:val="es-ES"/>
        </w:rPr>
        <w:t xml:space="preserve"> Gates":</w:t>
      </w:r>
    </w:p>
    <w:p w:rsidR="00A60820" w:rsidRPr="00A60820" w:rsidRDefault="00A60820" w:rsidP="00A60820">
      <w:pPr>
        <w:pStyle w:val="NormalWeb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es-ES"/>
        </w:rPr>
      </w:pP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lastRenderedPageBreak/>
        <w:t>Middens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 xml:space="preserve"> and 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Math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: “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Crashing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the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 xml:space="preserve"> Gates” 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with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 xml:space="preserve"> Florence 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Hawley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 xml:space="preserve"> Ellis</w:t>
      </w:r>
    </w:p>
    <w:p w:rsidR="00A60820" w:rsidRDefault="00A60820" w:rsidP="00A60820">
      <w:pPr>
        <w:pStyle w:val="NormalWeb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es-ES"/>
        </w:rPr>
      </w:pPr>
      <w:r w:rsidRPr="00A60820">
        <w:rPr>
          <w:rFonts w:ascii="Arial" w:hAnsi="Arial" w:cs="Arial"/>
          <w:color w:val="000000"/>
          <w:sz w:val="21"/>
          <w:szCs w:val="21"/>
          <w:lang w:val="es-ES"/>
        </w:rPr>
        <w:t xml:space="preserve">Scouts and 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Shovels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: “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Crashing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 xml:space="preserve"> 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the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 xml:space="preserve"> Gates” 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with</w:t>
      </w:r>
      <w:proofErr w:type="spellEnd"/>
      <w:r w:rsidRPr="00A60820">
        <w:rPr>
          <w:rFonts w:ascii="Arial" w:hAnsi="Arial" w:cs="Arial"/>
          <w:color w:val="000000"/>
          <w:sz w:val="21"/>
          <w:szCs w:val="21"/>
          <w:lang w:val="es-ES"/>
        </w:rPr>
        <w:t xml:space="preserve"> Bertha </w:t>
      </w:r>
      <w:proofErr w:type="spellStart"/>
      <w:r w:rsidRPr="00A60820">
        <w:rPr>
          <w:rFonts w:ascii="Arial" w:hAnsi="Arial" w:cs="Arial"/>
          <w:color w:val="000000"/>
          <w:sz w:val="21"/>
          <w:szCs w:val="21"/>
          <w:lang w:val="es-ES"/>
        </w:rPr>
        <w:t>Dutton</w:t>
      </w:r>
      <w:proofErr w:type="spellEnd"/>
    </w:p>
    <w:p w:rsidR="00A60820" w:rsidRPr="00901B33" w:rsidRDefault="00A60820" w:rsidP="00A60820">
      <w:pPr>
        <w:pStyle w:val="NormalWeb"/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val="es-ES"/>
        </w:rPr>
      </w:pPr>
    </w:p>
    <w:p w:rsidR="00901B33" w:rsidRPr="00626901" w:rsidRDefault="00901B33" w:rsidP="00901B33">
      <w:pPr>
        <w:pStyle w:val="NormalWeb"/>
        <w:shd w:val="clear" w:color="auto" w:fill="FFFFFF"/>
        <w:spacing w:after="150"/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</w:pPr>
      <w:proofErr w:type="spellStart"/>
      <w:r w:rsidRPr="00901B33"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  <w:t>Contact</w:t>
      </w:r>
      <w:proofErr w:type="spellEnd"/>
      <w:r w:rsidRPr="00901B33"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  <w:t xml:space="preserve"> </w:t>
      </w:r>
      <w:proofErr w:type="spellStart"/>
      <w:r w:rsidRPr="00901B33">
        <w:rPr>
          <w:rFonts w:ascii="Arial" w:eastAsiaTheme="majorEastAsia" w:hAnsi="Arial" w:cs="Arial"/>
          <w:color w:val="000000"/>
          <w:sz w:val="36"/>
          <w:szCs w:val="36"/>
          <w:lang w:val="es-ES" w:eastAsia="en-US"/>
        </w:rPr>
        <w:t>Information</w:t>
      </w:r>
      <w:proofErr w:type="spellEnd"/>
    </w:p>
    <w:p w:rsidR="00626901" w:rsidRPr="00626901" w:rsidRDefault="00626901" w:rsidP="00626901">
      <w:pPr>
        <w:rPr>
          <w:rFonts w:ascii="Arial" w:hAnsi="Arial" w:cs="Arial"/>
          <w:sz w:val="21"/>
          <w:lang w:val="es-ES"/>
        </w:rPr>
      </w:pPr>
      <w:r w:rsidRPr="00626901">
        <w:rPr>
          <w:rFonts w:ascii="Arial" w:hAnsi="Arial" w:cs="Arial"/>
          <w:sz w:val="21"/>
          <w:lang w:val="es-ES"/>
        </w:rPr>
        <w:t>Escríbanos sobre esta lección.</w:t>
      </w:r>
    </w:p>
    <w:p w:rsidR="00845FAD" w:rsidRPr="00BE2C40" w:rsidRDefault="00845FAD">
      <w:pPr>
        <w:rPr>
          <w:lang w:val="es-ES"/>
        </w:rPr>
      </w:pPr>
    </w:p>
    <w:sectPr w:rsidR="00845FAD" w:rsidRPr="00BE2C40" w:rsidSect="00C95052"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6201D"/>
    <w:multiLevelType w:val="multilevel"/>
    <w:tmpl w:val="4C96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D1"/>
    <w:rsid w:val="00025634"/>
    <w:rsid w:val="00051388"/>
    <w:rsid w:val="00052034"/>
    <w:rsid w:val="000D1396"/>
    <w:rsid w:val="000E5200"/>
    <w:rsid w:val="00135666"/>
    <w:rsid w:val="0019586F"/>
    <w:rsid w:val="001B427B"/>
    <w:rsid w:val="001D216D"/>
    <w:rsid w:val="002D381F"/>
    <w:rsid w:val="002D4CE9"/>
    <w:rsid w:val="00315502"/>
    <w:rsid w:val="0034671D"/>
    <w:rsid w:val="003A5250"/>
    <w:rsid w:val="003D12AA"/>
    <w:rsid w:val="003E47E0"/>
    <w:rsid w:val="003E485C"/>
    <w:rsid w:val="00443DCB"/>
    <w:rsid w:val="004B6213"/>
    <w:rsid w:val="004B6F29"/>
    <w:rsid w:val="004C0499"/>
    <w:rsid w:val="0050186F"/>
    <w:rsid w:val="00572550"/>
    <w:rsid w:val="005A0556"/>
    <w:rsid w:val="005E5A6B"/>
    <w:rsid w:val="005E782F"/>
    <w:rsid w:val="00626901"/>
    <w:rsid w:val="006331D9"/>
    <w:rsid w:val="00636010"/>
    <w:rsid w:val="00643337"/>
    <w:rsid w:val="006568AA"/>
    <w:rsid w:val="00666BB1"/>
    <w:rsid w:val="006B1F18"/>
    <w:rsid w:val="006D0477"/>
    <w:rsid w:val="00781330"/>
    <w:rsid w:val="00845FAD"/>
    <w:rsid w:val="00854081"/>
    <w:rsid w:val="00854DD1"/>
    <w:rsid w:val="00901B33"/>
    <w:rsid w:val="00926210"/>
    <w:rsid w:val="00935086"/>
    <w:rsid w:val="00950BA2"/>
    <w:rsid w:val="00957EB9"/>
    <w:rsid w:val="009A7E38"/>
    <w:rsid w:val="00A1585F"/>
    <w:rsid w:val="00A60820"/>
    <w:rsid w:val="00A6657A"/>
    <w:rsid w:val="00B014FC"/>
    <w:rsid w:val="00BE2C40"/>
    <w:rsid w:val="00C313B0"/>
    <w:rsid w:val="00C422DA"/>
    <w:rsid w:val="00C66B6B"/>
    <w:rsid w:val="00C73D96"/>
    <w:rsid w:val="00C87DFD"/>
    <w:rsid w:val="00C9121D"/>
    <w:rsid w:val="00C95052"/>
    <w:rsid w:val="00CB7E18"/>
    <w:rsid w:val="00CE4419"/>
    <w:rsid w:val="00D000DA"/>
    <w:rsid w:val="00D61007"/>
    <w:rsid w:val="00E716F8"/>
    <w:rsid w:val="00EA2E40"/>
    <w:rsid w:val="00EF5844"/>
    <w:rsid w:val="00F3474D"/>
    <w:rsid w:val="00F746F0"/>
    <w:rsid w:val="00FB1659"/>
    <w:rsid w:val="00FC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FEEC3"/>
  <w15:docId w15:val="{98F18424-DAE9-3947-A84D-44CF0240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FAD"/>
  </w:style>
  <w:style w:type="paragraph" w:styleId="Ttulo1">
    <w:name w:val="heading 1"/>
    <w:basedOn w:val="Normal"/>
    <w:link w:val="Ttulo1Car"/>
    <w:uiPriority w:val="9"/>
    <w:qFormat/>
    <w:rsid w:val="00854D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DD1"/>
    <w:rPr>
      <w:rFonts w:ascii="Times New Roman" w:eastAsia="Times New Roman" w:hAnsi="Times New Roman" w:cs="Times New Roman"/>
      <w:b/>
      <w:bCs/>
      <w:kern w:val="36"/>
      <w:sz w:val="48"/>
      <w:szCs w:val="48"/>
      <w:lang w:eastAsia="es-PR"/>
    </w:rPr>
  </w:style>
  <w:style w:type="paragraph" w:customStyle="1" w:styleId="page-subtitle">
    <w:name w:val="page-subtitle"/>
    <w:basedOn w:val="Normal"/>
    <w:rsid w:val="0085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R"/>
    </w:rPr>
  </w:style>
  <w:style w:type="character" w:styleId="Hipervnculo">
    <w:name w:val="Hyperlink"/>
    <w:basedOn w:val="Fuentedeprrafopredeter"/>
    <w:uiPriority w:val="99"/>
    <w:semiHidden/>
    <w:unhideWhenUsed/>
    <w:rsid w:val="00854DD1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854DD1"/>
  </w:style>
  <w:style w:type="character" w:customStyle="1" w:styleId="Ttulo3Car">
    <w:name w:val="Título 3 Car"/>
    <w:basedOn w:val="Fuentedeprrafopredeter"/>
    <w:link w:val="Ttulo3"/>
    <w:uiPriority w:val="9"/>
    <w:semiHidden/>
    <w:rsid w:val="00854D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5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R"/>
    </w:rPr>
  </w:style>
  <w:style w:type="character" w:styleId="nfasis">
    <w:name w:val="Emphasis"/>
    <w:basedOn w:val="Fuentedeprrafopredeter"/>
    <w:uiPriority w:val="20"/>
    <w:qFormat/>
    <w:rsid w:val="00C66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vingplaces.org/story-categories/womens-heritage-stories?page=7" TargetMode="External"/><Relationship Id="rId5" Type="http://schemas.openxmlformats.org/officeDocument/2006/relationships/hyperlink" Target="https://www.nps.gov/azru/learn/historyculture/ann-axtell-morri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980</Words>
  <Characters>5391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Enid</dc:creator>
  <cp:lastModifiedBy>Microsoft Office User</cp:lastModifiedBy>
  <cp:revision>5</cp:revision>
  <dcterms:created xsi:type="dcterms:W3CDTF">2019-01-20T05:32:00Z</dcterms:created>
  <dcterms:modified xsi:type="dcterms:W3CDTF">2019-01-21T21:55:00Z</dcterms:modified>
</cp:coreProperties>
</file>